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7"/>
        <w:ind w:left="5102" w:right="0" w:firstLine="0"/>
        <w:rPr>
          <w:rFonts w:ascii="Tinos" w:hAnsi="Tinos" w:cs="Tinos"/>
          <w:sz w:val="26"/>
          <w:szCs w:val="26"/>
          <w:highlight w:val="white"/>
        </w:rPr>
      </w:pPr>
      <w:r>
        <w:rPr>
          <w:rFonts w:ascii="Tinos" w:hAnsi="Tinos" w:eastAsia="Tinos" w:cs="Tinos"/>
          <w:sz w:val="26"/>
          <w:szCs w:val="26"/>
          <w:highlight w:val="white"/>
        </w:rPr>
        <w:t xml:space="preserve">УТВЕРЖДАЮ:</w:t>
      </w:r>
      <w:r>
        <w:rPr>
          <w:rFonts w:ascii="Tinos" w:hAnsi="Tinos" w:cs="Tinos"/>
          <w:sz w:val="26"/>
          <w:szCs w:val="26"/>
          <w:highlight w:val="white"/>
        </w:rPr>
      </w:r>
      <w:r>
        <w:rPr>
          <w:rFonts w:ascii="Tinos" w:hAnsi="Tinos" w:cs="Tinos"/>
          <w:sz w:val="26"/>
          <w:szCs w:val="26"/>
          <w:highlight w:val="white"/>
        </w:rPr>
      </w:r>
    </w:p>
    <w:p>
      <w:pPr>
        <w:pStyle w:val="957"/>
        <w:ind w:left="5102" w:right="0" w:firstLine="0"/>
        <w:rPr>
          <w:rFonts w:ascii="Tinos" w:hAnsi="Tinos" w:cs="Tinos"/>
          <w:sz w:val="26"/>
          <w:szCs w:val="26"/>
          <w:highlight w:val="white"/>
        </w:rPr>
      </w:pPr>
      <w:r>
        <w:rPr>
          <w:rFonts w:ascii="Tinos" w:hAnsi="Tinos" w:eastAsia="Tinos" w:cs="Tinos"/>
          <w:sz w:val="26"/>
          <w:szCs w:val="26"/>
          <w:highlight w:val="white"/>
        </w:rPr>
        <w:t xml:space="preserve">Начальник отдела управления персоналом</w:t>
      </w:r>
      <w:r>
        <w:rPr>
          <w:rFonts w:ascii="Tinos" w:hAnsi="Tinos" w:cs="Tinos"/>
          <w:sz w:val="26"/>
          <w:szCs w:val="26"/>
          <w:highlight w:val="white"/>
        </w:rPr>
      </w:r>
      <w:r>
        <w:rPr>
          <w:rFonts w:ascii="Tinos" w:hAnsi="Tinos" w:cs="Tinos"/>
          <w:sz w:val="26"/>
          <w:szCs w:val="26"/>
          <w:highlight w:val="white"/>
        </w:rPr>
      </w:r>
    </w:p>
    <w:p>
      <w:pPr>
        <w:pStyle w:val="957"/>
        <w:ind w:left="5102" w:right="0" w:firstLine="0"/>
        <w:rPr>
          <w:rFonts w:ascii="Tinos" w:hAnsi="Tinos" w:cs="Tinos"/>
          <w:sz w:val="26"/>
          <w:szCs w:val="26"/>
          <w:highlight w:val="white"/>
        </w:rPr>
      </w:pPr>
      <w:r>
        <w:rPr>
          <w:rFonts w:ascii="Tinos" w:hAnsi="Tinos" w:eastAsia="Tinos" w:cs="Tinos"/>
          <w:sz w:val="26"/>
          <w:szCs w:val="26"/>
          <w:highlight w:val="white"/>
        </w:rPr>
        <w:t xml:space="preserve">_________________</w:t>
      </w:r>
      <w:r>
        <w:rPr>
          <w:rFonts w:ascii="Tinos" w:hAnsi="Tinos" w:eastAsia="Tinos" w:cs="Tinos"/>
          <w:sz w:val="26"/>
          <w:szCs w:val="26"/>
          <w:highlight w:val="white"/>
        </w:rPr>
        <w:t xml:space="preserve">Е.Ю. Батурина</w:t>
      </w:r>
      <w:r>
        <w:rPr>
          <w:rFonts w:ascii="Tinos" w:hAnsi="Tinos" w:cs="Tinos"/>
          <w:sz w:val="26"/>
          <w:szCs w:val="26"/>
          <w:highlight w:val="white"/>
        </w:rPr>
      </w:r>
      <w:r>
        <w:rPr>
          <w:rFonts w:ascii="Tinos" w:hAnsi="Tinos" w:cs="Tinos"/>
          <w:sz w:val="26"/>
          <w:szCs w:val="26"/>
          <w:highlight w:val="white"/>
        </w:rPr>
      </w:r>
    </w:p>
    <w:p>
      <w:pPr>
        <w:pStyle w:val="957"/>
        <w:ind w:left="5102" w:right="0" w:firstLine="0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  <w:highlight w:val="white"/>
        </w:rPr>
        <w:t xml:space="preserve">«___»</w:t>
      </w:r>
      <w:r>
        <w:rPr>
          <w:rFonts w:ascii="Tinos" w:hAnsi="Tinos" w:eastAsia="Tinos" w:cs="Tinos"/>
          <w:sz w:val="26"/>
          <w:szCs w:val="26"/>
          <w:highlight w:val="white"/>
        </w:rPr>
        <w:t xml:space="preserve"> </w:t>
      </w:r>
      <w:r>
        <w:rPr>
          <w:rFonts w:ascii="Tinos" w:hAnsi="Tinos" w:eastAsia="Tinos" w:cs="Tinos"/>
          <w:sz w:val="26"/>
          <w:szCs w:val="26"/>
          <w:highlight w:val="white"/>
        </w:rPr>
        <w:t xml:space="preserve">__________</w:t>
      </w:r>
      <w:r>
        <w:rPr>
          <w:rFonts w:ascii="Tinos" w:hAnsi="Tinos" w:eastAsia="Tinos" w:cs="Tinos"/>
          <w:sz w:val="26"/>
          <w:szCs w:val="26"/>
        </w:rPr>
        <w:t xml:space="preserve">______2025</w:t>
      </w:r>
      <w:r>
        <w:rPr>
          <w:rFonts w:ascii="Tinos" w:hAnsi="Tinos" w:eastAsia="Tinos" w:cs="Tinos"/>
          <w:sz w:val="26"/>
          <w:szCs w:val="26"/>
        </w:rPr>
        <w:t xml:space="preserve"> г.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7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8"/>
        <w:jc w:val="center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b/>
          <w:bCs/>
          <w:sz w:val="26"/>
          <w:szCs w:val="26"/>
        </w:rPr>
        <w:t xml:space="preserve">ТЕХНИЧЕСКОЕ ЗАДАНИЕ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958"/>
        <w:jc w:val="center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на оказание услуги по брендированию продукции.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jc w:val="center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left="0" w:right="0" w:firstLine="567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b/>
          <w:bCs/>
          <w:sz w:val="24"/>
          <w:szCs w:val="24"/>
        </w:rPr>
        <w:t xml:space="preserve">1. Общие положения.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firstLine="709"/>
        <w:rPr>
          <w:rFonts w:ascii="Tinos" w:hAnsi="Tinos" w:cs="Tinos"/>
          <w:sz w:val="24"/>
          <w:szCs w:val="24"/>
          <w:highlight w:val="none"/>
        </w:rPr>
      </w:pPr>
      <w:r>
        <w:rPr>
          <w:rFonts w:ascii="Tinos" w:hAnsi="Tinos" w:eastAsia="Tinos" w:cs="Tinos"/>
          <w:sz w:val="24"/>
          <w:szCs w:val="24"/>
        </w:rPr>
        <w:t xml:space="preserve">1.1 Заказчик: АО «Россети Сибирь Тываэнерго» </w:t>
      </w:r>
      <w:r>
        <w:rPr>
          <w:rFonts w:ascii="Tinos" w:hAnsi="Tinos" w:cs="Tinos"/>
          <w:sz w:val="24"/>
          <w:szCs w:val="24"/>
          <w:highlight w:val="none"/>
        </w:rPr>
      </w:r>
      <w:r>
        <w:rPr>
          <w:rFonts w:ascii="Tinos" w:hAnsi="Tinos" w:cs="Tinos"/>
          <w:sz w:val="24"/>
          <w:szCs w:val="24"/>
          <w:highlight w:val="none"/>
        </w:rPr>
      </w:r>
    </w:p>
    <w:p>
      <w:pPr>
        <w:pStyle w:val="958"/>
        <w:ind w:firstLine="709"/>
        <w:rPr>
          <w:rFonts w:ascii="Tinos" w:hAnsi="Tinos" w:cs="Tinos"/>
          <w:sz w:val="24"/>
          <w:szCs w:val="24"/>
        </w:rPr>
      </w:pPr>
      <w:r>
        <w:rPr>
          <w:rFonts w:ascii="Tinos" w:hAnsi="Tinos" w:cs="Tinos"/>
          <w:sz w:val="24"/>
          <w:szCs w:val="24"/>
          <w:highlight w:val="none"/>
        </w:rPr>
        <w:t xml:space="preserve">1.2</w:t>
      </w:r>
      <w:r>
        <w:rPr>
          <w:rFonts w:ascii="Tinos" w:hAnsi="Tinos" w:eastAsia="Tinos" w:cs="Tinos"/>
          <w:sz w:val="24"/>
          <w:szCs w:val="24"/>
        </w:rPr>
        <w:t xml:space="preserve"> Место нахождения заказчика:  г. Кызыл, ул. Рабочая, 4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firstLine="709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1.3 Предмет закупки: оказание услуги по брендированию продукции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firstLine="568"/>
        <w:jc w:val="center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58"/>
        <w:ind w:firstLine="709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2. Срок и условия оказания услуги.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2.1 Брендированная продукция после оказания услуги должна быть предоставлена по месту нахождения заказчика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contextualSpacing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2.2 </w:t>
      </w:r>
      <w:r>
        <w:rPr>
          <w:rFonts w:ascii="Tinos" w:hAnsi="Tinos" w:eastAsia="Tinos" w:cs="Tinos"/>
          <w:sz w:val="24"/>
          <w:szCs w:val="24"/>
        </w:rPr>
        <w:t xml:space="preserve">Срок оказания услуги: </w:t>
      </w:r>
      <w:r>
        <w:rPr>
          <w:rFonts w:ascii="Tinos" w:hAnsi="Tinos" w:eastAsia="Tinos" w:cs="Tinos"/>
          <w:sz w:val="24"/>
          <w:szCs w:val="24"/>
        </w:rPr>
        <w:t xml:space="preserve">в период с даты заключения договора в течение 30 календарных дней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rPr>
          <w:rFonts w:ascii="Tinos" w:hAnsi="Tinos" w:eastAsia="Tinos" w:cs="Tinos"/>
          <w:sz w:val="24"/>
          <w:szCs w:val="24"/>
          <w14:ligatures w14:val="none"/>
        </w:rPr>
      </w:pPr>
      <w:r>
        <w:rPr>
          <w:rFonts w:ascii="Tinos" w:hAnsi="Tinos" w:eastAsia="Tinos" w:cs="Tinos"/>
          <w:sz w:val="24"/>
          <w:szCs w:val="24"/>
        </w:rPr>
        <w:t xml:space="preserve">2.3 </w:t>
      </w:r>
      <w:r>
        <w:rPr>
          <w:rFonts w:ascii="Tinos" w:hAnsi="Tinos" w:eastAsia="Tinos" w:cs="Tinos"/>
          <w:sz w:val="24"/>
          <w:szCs w:val="24"/>
        </w:rPr>
        <w:t xml:space="preserve">Общая цена, перечень и объемы оказания услуги указаны в приложении №1 к настоящему</w:t>
      </w:r>
      <w:r>
        <w:rPr>
          <w:rFonts w:ascii="Tinos" w:hAnsi="Tinos" w:eastAsia="Tinos" w:cs="Tinos"/>
          <w:sz w:val="24"/>
          <w:szCs w:val="24"/>
        </w:rPr>
        <w:t xml:space="preserve"> техническому заданию.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eastAsia="Tinos" w:cs="Tinos"/>
          <w:sz w:val="24"/>
          <w:szCs w:val="24"/>
          <w14:ligatures w14:val="none"/>
        </w:rPr>
      </w:r>
    </w:p>
    <w:p>
      <w:pPr>
        <w:ind w:firstLine="709"/>
        <w:jc w:val="both"/>
        <w:rPr>
          <w:rFonts w:ascii="Tinos" w:hAnsi="Tinos" w:cs="Tinos"/>
          <w:sz w:val="24"/>
          <w:szCs w:val="24"/>
          <w:highlight w:val="none"/>
        </w:rPr>
      </w:pPr>
      <w:r>
        <w:rPr>
          <w:rFonts w:ascii="Tinos" w:hAnsi="Tinos" w:eastAsia="Tinos" w:cs="Tinos"/>
          <w:sz w:val="24"/>
          <w:szCs w:val="24"/>
        </w:rPr>
        <w:t xml:space="preserve">2.4.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В стоимость оказываемой услуги включается цена продукции, подлежащ</w:t>
      </w:r>
      <w:r>
        <w:rPr>
          <w:rFonts w:ascii="Tinos" w:hAnsi="Tinos" w:eastAsia="Tinos" w:cs="Tinos"/>
          <w:sz w:val="24"/>
          <w:szCs w:val="24"/>
        </w:rPr>
        <w:t xml:space="preserve">ей брендированию</w:t>
      </w:r>
      <w:r>
        <w:rPr>
          <w:rFonts w:ascii="Tinos" w:hAnsi="Tinos" w:eastAsia="Tinos" w:cs="Tinos"/>
          <w:sz w:val="24"/>
          <w:szCs w:val="24"/>
        </w:rPr>
        <w:t xml:space="preserve">, а также все налоги, сборы, отчисления и другие платежи, включая таможенные платежи и сборы, расходы на транспортировку </w:t>
      </w:r>
      <w:r>
        <w:rPr>
          <w:rFonts w:ascii="Tinos" w:hAnsi="Tinos" w:eastAsia="Tinos" w:cs="Tinos"/>
          <w:sz w:val="24"/>
          <w:szCs w:val="24"/>
        </w:rPr>
        <w:t xml:space="preserve">брендированной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продукции </w:t>
      </w:r>
      <w:r>
        <w:rPr>
          <w:rFonts w:ascii="Tinos" w:hAnsi="Tinos" w:eastAsia="Tinos" w:cs="Tinos"/>
          <w:sz w:val="24"/>
          <w:szCs w:val="24"/>
        </w:rPr>
        <w:t xml:space="preserve">(результата оказания услуги</w:t>
      </w:r>
      <w:r>
        <w:rPr>
          <w:rFonts w:ascii="Tinos" w:hAnsi="Tinos" w:eastAsia="Tinos" w:cs="Tinos"/>
          <w:sz w:val="24"/>
          <w:szCs w:val="24"/>
        </w:rPr>
        <w:t xml:space="preserve">)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до м</w:t>
      </w:r>
      <w:r>
        <w:rPr>
          <w:rFonts w:ascii="Tinos" w:hAnsi="Tinos" w:eastAsia="Tinos" w:cs="Tinos"/>
          <w:sz w:val="24"/>
          <w:szCs w:val="24"/>
        </w:rPr>
        <w:t xml:space="preserve">еста нахождения заказчика, стоимость тары и упаковки, гарантийные обязательства включены в стоимость заявки/предложения участника.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  <w:highlight w:val="none"/>
        </w:rPr>
      </w:r>
    </w:p>
    <w:p>
      <w:pPr>
        <w:pStyle w:val="958"/>
        <w:ind w:firstLine="568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  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3. Общие технические требования к оказанию услуги.</w:t>
      </w:r>
      <w:r>
        <w:rPr>
          <w:rFonts w:ascii="Tinos" w:hAnsi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3.1. Брендирование продукции должно быть сделано в год оказания услуги.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sz w:val="24"/>
          <w:szCs w:val="24"/>
          <w:highlight w:val="none"/>
        </w:rPr>
      </w:pPr>
      <w:r>
        <w:rPr>
          <w:rFonts w:ascii="Tinos" w:hAnsi="Tinos" w:eastAsia="Tinos" w:cs="Tinos"/>
          <w:sz w:val="24"/>
          <w:szCs w:val="24"/>
        </w:rPr>
        <w:t xml:space="preserve">3.2. Брендированная продукция должна быть ранее не использованной, и не подверженная ремонту или восстановлению.</w:t>
      </w:r>
      <w:r>
        <w:rPr>
          <w:rFonts w:ascii="Tinos" w:hAnsi="Tinos" w:cs="Tinos"/>
          <w:sz w:val="24"/>
          <w:szCs w:val="24"/>
          <w:highlight w:val="none"/>
        </w:rPr>
      </w:r>
      <w:r>
        <w:rPr>
          <w:rFonts w:ascii="Tinos" w:hAnsi="Tinos" w:cs="Tinos"/>
          <w:sz w:val="24"/>
          <w:szCs w:val="24"/>
          <w:highlight w:val="none"/>
        </w:rPr>
      </w:r>
    </w:p>
    <w:p>
      <w:pPr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cs="Tinos"/>
          <w:sz w:val="24"/>
          <w:szCs w:val="24"/>
          <w:highlight w:val="none"/>
        </w:rPr>
        <w:t xml:space="preserve">3.3. </w:t>
      </w:r>
      <w:r>
        <w:rPr>
          <w:rFonts w:ascii="Tinos" w:hAnsi="Tinos" w:eastAsia="Tinos" w:cs="Tinos"/>
          <w:sz w:val="24"/>
          <w:szCs w:val="24"/>
        </w:rPr>
        <w:t xml:space="preserve">Характеристики и требования к услуге представлены в приложении 1 к настоящему техническому заданию.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hAnsi="Tinos" w:eastAsia="Tinos" w:cs="Tinos"/>
          <w:color w:val="000000" w:themeColor="text1"/>
          <w:sz w:val="24"/>
          <w:szCs w:val="24"/>
        </w:rPr>
      </w:r>
      <w:r>
        <w:rPr>
          <w:rFonts w:ascii="Tinos" w:hAnsi="Tinos" w:cs="Tinos"/>
          <w:color w:val="000000" w:themeColor="text1"/>
          <w:sz w:val="24"/>
          <w:szCs w:val="24"/>
        </w:rPr>
      </w:r>
      <w:r>
        <w:rPr>
          <w:rFonts w:ascii="Tinos" w:hAnsi="Tinos" w:cs="Tinos"/>
          <w:color w:val="000000" w:themeColor="text1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b/>
          <w:color w:val="000000" w:themeColor="text1"/>
          <w:sz w:val="24"/>
          <w:szCs w:val="24"/>
        </w:rPr>
      </w:pPr>
      <w:r>
        <w:rPr>
          <w:rFonts w:ascii="Tinos" w:hAnsi="Tinos" w:eastAsia="Tinos" w:cs="Tinos"/>
          <w:b/>
          <w:color w:val="000000" w:themeColor="text1"/>
          <w:sz w:val="24"/>
          <w:szCs w:val="24"/>
        </w:rPr>
        <w:t xml:space="preserve">4. Гарантийные обязательства. </w:t>
      </w:r>
      <w:r>
        <w:rPr>
          <w:rFonts w:ascii="Tinos" w:hAnsi="Tinos" w:cs="Tinos"/>
          <w:b/>
          <w:color w:val="000000" w:themeColor="text1"/>
          <w:sz w:val="24"/>
          <w:szCs w:val="24"/>
        </w:rPr>
      </w:r>
      <w:r>
        <w:rPr>
          <w:rFonts w:ascii="Tinos" w:hAnsi="Tinos" w:cs="Tinos"/>
          <w:b/>
          <w:color w:val="000000" w:themeColor="text1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hAnsi="Tinos" w:eastAsia="Tinos" w:cs="Tinos"/>
          <w:color w:val="000000" w:themeColor="text1"/>
          <w:sz w:val="24"/>
          <w:szCs w:val="24"/>
        </w:rPr>
        <w:t xml:space="preserve">4.1. Срок гарантии на качество оказанной услуги не менее 12 месяцев. Время начала исчисления гарантийного срока – с момента оказания услуги.</w:t>
      </w:r>
      <w:r>
        <w:rPr>
          <w:rFonts w:ascii="Tinos" w:hAnsi="Tinos" w:cs="Tinos"/>
          <w:color w:val="000000" w:themeColor="text1"/>
          <w:sz w:val="24"/>
          <w:szCs w:val="24"/>
        </w:rPr>
      </w:r>
      <w:r>
        <w:rPr>
          <w:rFonts w:ascii="Tinos" w:hAnsi="Tinos" w:cs="Tinos"/>
          <w:color w:val="000000" w:themeColor="text1"/>
          <w:sz w:val="24"/>
          <w:szCs w:val="24"/>
        </w:rPr>
      </w:r>
    </w:p>
    <w:p>
      <w:pPr>
        <w:pStyle w:val="905"/>
        <w:ind w:firstLine="709"/>
        <w:jc w:val="both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hAnsi="Tinos" w:eastAsia="Tinos" w:cs="Tinos"/>
          <w:color w:val="000000" w:themeColor="text1"/>
          <w:sz w:val="24"/>
          <w:szCs w:val="24"/>
        </w:rPr>
        <w:t xml:space="preserve">4.2. Участник должен за свой счет и сроки, согласованные с заказчиком, устранять </w:t>
      </w:r>
      <w:r>
        <w:rPr>
          <w:rFonts w:ascii="Tinos" w:hAnsi="Tinos" w:eastAsia="Tinos" w:cs="Tinos"/>
          <w:color w:val="000000" w:themeColor="text1"/>
          <w:sz w:val="24"/>
          <w:szCs w:val="24"/>
        </w:rPr>
        <w:t xml:space="preserve">любые дефекты </w:t>
      </w:r>
      <w:r>
        <w:rPr>
          <w:rFonts w:ascii="Tinos" w:hAnsi="Tinos" w:cs="Tinos"/>
          <w:color w:val="000000" w:themeColor="text1"/>
          <w:sz w:val="24"/>
          <w:szCs w:val="24"/>
        </w:rPr>
      </w:r>
      <w:r>
        <w:rPr>
          <w:rFonts w:ascii="Tinos" w:hAnsi="Tinos" w:cs="Tinos"/>
          <w:color w:val="000000" w:themeColor="text1"/>
          <w:sz w:val="24"/>
          <w:szCs w:val="24"/>
        </w:rPr>
      </w:r>
    </w:p>
    <w:p>
      <w:pPr>
        <w:pStyle w:val="905"/>
        <w:ind w:firstLine="568"/>
        <w:jc w:val="both"/>
        <w:tabs>
          <w:tab w:val="left" w:pos="0" w:leader="none"/>
        </w:tabs>
        <w:rPr>
          <w:rFonts w:ascii="Tinos" w:hAnsi="Tinos" w:cs="Tinos"/>
          <w:color w:val="000000" w:themeColor="text1"/>
          <w:sz w:val="24"/>
          <w:szCs w:val="24"/>
          <w:highlight w:val="yellow"/>
        </w:rPr>
      </w:pPr>
      <w:r>
        <w:rPr>
          <w:rFonts w:ascii="Tinos" w:hAnsi="Tinos" w:eastAsia="Tinos" w:cs="Tinos"/>
          <w:color w:val="000000" w:themeColor="text1"/>
          <w:sz w:val="24"/>
          <w:szCs w:val="24"/>
          <w:highlight w:val="yellow"/>
        </w:rPr>
      </w:r>
      <w:r>
        <w:rPr>
          <w:rFonts w:ascii="Tinos" w:hAnsi="Tinos" w:cs="Tinos"/>
          <w:color w:val="000000" w:themeColor="text1"/>
          <w:sz w:val="24"/>
          <w:szCs w:val="24"/>
          <w:highlight w:val="yellow"/>
        </w:rPr>
      </w:r>
      <w:r>
        <w:rPr>
          <w:rFonts w:ascii="Tinos" w:hAnsi="Tinos" w:cs="Tinos"/>
          <w:color w:val="000000" w:themeColor="text1"/>
          <w:sz w:val="24"/>
          <w:szCs w:val="24"/>
          <w:highlight w:val="yellow"/>
        </w:rPr>
      </w:r>
    </w:p>
    <w:p>
      <w:pPr>
        <w:pStyle w:val="905"/>
        <w:ind w:firstLine="708"/>
        <w:jc w:val="both"/>
        <w:rPr>
          <w:rFonts w:ascii="Tinos" w:hAnsi="Tinos" w:cs="Tinos"/>
          <w:color w:val="000000" w:themeColor="text1"/>
          <w:sz w:val="24"/>
          <w:szCs w:val="24"/>
        </w:rPr>
      </w:pPr>
      <w:r>
        <w:rPr>
          <w:rFonts w:ascii="Tinos" w:hAnsi="Tinos" w:eastAsia="Tinos" w:cs="Tinos"/>
          <w:color w:val="000000" w:themeColor="text1"/>
          <w:sz w:val="24"/>
          <w:szCs w:val="24"/>
        </w:rPr>
      </w:r>
      <w:r>
        <w:rPr>
          <w:rFonts w:ascii="Tinos" w:hAnsi="Tinos" w:cs="Tinos"/>
          <w:color w:val="000000" w:themeColor="text1"/>
          <w:sz w:val="24"/>
          <w:szCs w:val="24"/>
        </w:rPr>
      </w:r>
      <w:r>
        <w:rPr>
          <w:rFonts w:ascii="Tinos" w:hAnsi="Tinos" w:cs="Tinos"/>
          <w:color w:val="000000" w:themeColor="text1"/>
          <w:sz w:val="24"/>
          <w:szCs w:val="24"/>
        </w:rPr>
      </w:r>
    </w:p>
    <w:p>
      <w:pPr>
        <w:pStyle w:val="958"/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</w:p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709" w:bottom="1276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&amp;quot;Times New Roman&amp;quot;,&amp;quot;serif&amp;quot;">
    <w:panose1 w:val="02000603000000000000"/>
  </w:font>
  <w:font w:name="Tinos">
    <w:panose1 w:val="02020603050405020304"/>
  </w:font>
  <w:font w:name="&amp;quot;Times New Roman CYR&amp;quot;,&amp;quot;serif&amp;quot;">
    <w:panose1 w:val="02000603000000000000"/>
  </w:font>
  <w:font w:name="Calibri">
    <w:panose1 w:val="020F0502020204030204"/>
  </w:font>
  <w:font w:name="Verdana">
    <w:panose1 w:val="020B0606030504020204"/>
  </w:font>
  <w:font w:name="Times New Roman">
    <w:panose1 w:val="02020603050405020304"/>
  </w:font>
  <w:font w:name="Tahoma">
    <w:panose1 w:val="020B0606040504020204"/>
  </w:font>
  <w:font w:name="Times New Roman CYR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rPr>
        <w:rStyle w:val="934"/>
      </w:rPr>
      <w:framePr w:wrap="around" w:vAnchor="text" w:hAnchor="margin" w:xAlign="center" w:y="1"/>
    </w:pPr>
    <w:r>
      <w:rPr>
        <w:rStyle w:val="934"/>
      </w:rPr>
      <w:fldChar w:fldCharType="begin"/>
    </w:r>
    <w:r>
      <w:rPr>
        <w:rStyle w:val="934"/>
      </w:rPr>
      <w:instrText xml:space="preserve">PAGE  </w:instrText>
    </w:r>
    <w:r>
      <w:rPr>
        <w:rStyle w:val="934"/>
      </w:rPr>
      <w:fldChar w:fldCharType="separate"/>
    </w:r>
    <w:r>
      <w:rPr>
        <w:rStyle w:val="934"/>
      </w:rPr>
      <w:t xml:space="preserve">2</w:t>
    </w:r>
    <w:r>
      <w:rPr>
        <w:rStyle w:val="934"/>
      </w:rPr>
      <w:fldChar w:fldCharType="end"/>
    </w:r>
    <w:r>
      <w:rPr>
        <w:rStyle w:val="934"/>
      </w:rPr>
    </w:r>
    <w:r>
      <w:rPr>
        <w:rStyle w:val="934"/>
      </w:rPr>
    </w:r>
  </w:p>
  <w:p>
    <w:pPr>
      <w:pStyle w:val="933"/>
      <w:rPr>
        <w:rStyle w:val="934"/>
      </w:rPr>
      <w:framePr w:wrap="around" w:vAnchor="text" w:hAnchor="margin" w:xAlign="right" w:y="1"/>
    </w:pPr>
    <w:r>
      <w:rPr>
        <w:rStyle w:val="934"/>
      </w:rPr>
    </w:r>
    <w:r>
      <w:rPr>
        <w:rStyle w:val="934"/>
      </w:rPr>
    </w:r>
    <w:r>
      <w:rPr>
        <w:rStyle w:val="934"/>
      </w:rPr>
    </w:r>
  </w:p>
  <w:p>
    <w:pPr>
      <w:pStyle w:val="933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-6984</wp:posOffset>
              </wp:positionH>
              <wp:positionV relativeFrom="paragraph">
                <wp:posOffset>11430</wp:posOffset>
              </wp:positionV>
              <wp:extent cx="6724650" cy="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flipH="1">
                        <a:off x="0" y="0"/>
                        <a:ext cx="6724649" cy="0"/>
                      </a:xfrm>
                      <a:prstGeom prst="line">
                        <a:avLst/>
                      </a:pr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id="shape 0" o:spid="_x0000_s0" style="position:absolute;left:0;text-align:left;z-index:524288;mso-wrap-distance-left:9.00pt;mso-wrap-distance-top:0.00pt;mso-wrap-distance-right:9.00pt;mso-wrap-distance-bottom:0.00pt;flip:x;visibility:visible;" from="-0.5pt,0.9pt" to="529.0pt,0.9pt" filled="f" strokecolor="#000000"/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rPr>
        <w:rStyle w:val="934"/>
      </w:rPr>
      <w:framePr w:wrap="around" w:vAnchor="text" w:hAnchor="margin" w:xAlign="center" w:y="1"/>
    </w:pPr>
    <w:r>
      <w:rPr>
        <w:rStyle w:val="934"/>
      </w:rPr>
      <w:fldChar w:fldCharType="begin"/>
    </w:r>
    <w:r>
      <w:rPr>
        <w:rStyle w:val="934"/>
      </w:rPr>
      <w:instrText xml:space="preserve">PAGE  </w:instrText>
    </w:r>
    <w:r>
      <w:rPr>
        <w:rStyle w:val="934"/>
      </w:rPr>
      <w:fldChar w:fldCharType="separate"/>
    </w:r>
    <w:r>
      <w:rPr>
        <w:rStyle w:val="934"/>
      </w:rPr>
      <w:t xml:space="preserve">2</w:t>
    </w:r>
    <w:r>
      <w:rPr>
        <w:rStyle w:val="934"/>
      </w:rPr>
      <w:fldChar w:fldCharType="end"/>
    </w:r>
    <w:r>
      <w:rPr>
        <w:rStyle w:val="934"/>
      </w:rPr>
    </w:r>
    <w:r>
      <w:rPr>
        <w:rStyle w:val="934"/>
      </w:rPr>
    </w:r>
  </w:p>
  <w:p>
    <w:pPr>
      <w:pStyle w:val="933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5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969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2"/>
      <w:numFmt w:val="decimal"/>
      <w:isLgl w:val="false"/>
      <w:suff w:val="tab"/>
      <w:lvlText w:val="%1.%2."/>
      <w:lvlJc w:val="left"/>
      <w:pPr>
        <w:ind w:left="107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3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5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0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2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9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56" w:hanging="180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7">
    <w:name w:val="Heading 1"/>
    <w:basedOn w:val="905"/>
    <w:next w:val="905"/>
    <w:link w:val="72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8">
    <w:name w:val="Heading 1 Char"/>
    <w:link w:val="727"/>
    <w:uiPriority w:val="9"/>
    <w:rPr>
      <w:rFonts w:ascii="Arial" w:hAnsi="Arial" w:eastAsia="Arial" w:cs="Arial"/>
      <w:sz w:val="40"/>
      <w:szCs w:val="40"/>
    </w:rPr>
  </w:style>
  <w:style w:type="paragraph" w:styleId="729">
    <w:name w:val="Heading 2"/>
    <w:basedOn w:val="905"/>
    <w:next w:val="905"/>
    <w:link w:val="73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0">
    <w:name w:val="Heading 2 Char"/>
    <w:link w:val="729"/>
    <w:uiPriority w:val="9"/>
    <w:rPr>
      <w:rFonts w:ascii="Arial" w:hAnsi="Arial" w:eastAsia="Arial" w:cs="Arial"/>
      <w:sz w:val="34"/>
    </w:rPr>
  </w:style>
  <w:style w:type="paragraph" w:styleId="731">
    <w:name w:val="Heading 3"/>
    <w:basedOn w:val="905"/>
    <w:next w:val="905"/>
    <w:link w:val="73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2">
    <w:name w:val="Heading 3 Char"/>
    <w:link w:val="731"/>
    <w:uiPriority w:val="9"/>
    <w:rPr>
      <w:rFonts w:ascii="Arial" w:hAnsi="Arial" w:eastAsia="Arial" w:cs="Arial"/>
      <w:sz w:val="30"/>
      <w:szCs w:val="30"/>
    </w:rPr>
  </w:style>
  <w:style w:type="paragraph" w:styleId="733">
    <w:name w:val="Heading 4"/>
    <w:basedOn w:val="905"/>
    <w:next w:val="905"/>
    <w:link w:val="7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4">
    <w:name w:val="Heading 4 Char"/>
    <w:link w:val="733"/>
    <w:uiPriority w:val="9"/>
    <w:rPr>
      <w:rFonts w:ascii="Arial" w:hAnsi="Arial" w:eastAsia="Arial" w:cs="Arial"/>
      <w:b/>
      <w:bCs/>
      <w:sz w:val="26"/>
      <w:szCs w:val="26"/>
    </w:rPr>
  </w:style>
  <w:style w:type="paragraph" w:styleId="735">
    <w:name w:val="Heading 5"/>
    <w:basedOn w:val="905"/>
    <w:next w:val="905"/>
    <w:link w:val="73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6">
    <w:name w:val="Heading 5 Char"/>
    <w:link w:val="735"/>
    <w:uiPriority w:val="9"/>
    <w:rPr>
      <w:rFonts w:ascii="Arial" w:hAnsi="Arial" w:eastAsia="Arial" w:cs="Arial"/>
      <w:b/>
      <w:bCs/>
      <w:sz w:val="24"/>
      <w:szCs w:val="24"/>
    </w:rPr>
  </w:style>
  <w:style w:type="paragraph" w:styleId="737">
    <w:name w:val="Heading 6"/>
    <w:basedOn w:val="905"/>
    <w:next w:val="905"/>
    <w:link w:val="73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8">
    <w:name w:val="Heading 6 Char"/>
    <w:link w:val="737"/>
    <w:uiPriority w:val="9"/>
    <w:rPr>
      <w:rFonts w:ascii="Arial" w:hAnsi="Arial" w:eastAsia="Arial" w:cs="Arial"/>
      <w:b/>
      <w:bCs/>
      <w:sz w:val="22"/>
      <w:szCs w:val="22"/>
    </w:rPr>
  </w:style>
  <w:style w:type="paragraph" w:styleId="739">
    <w:name w:val="Heading 7"/>
    <w:basedOn w:val="905"/>
    <w:next w:val="905"/>
    <w:link w:val="74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0">
    <w:name w:val="Heading 7 Char"/>
    <w:link w:val="7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1">
    <w:name w:val="Heading 8"/>
    <w:basedOn w:val="905"/>
    <w:next w:val="905"/>
    <w:link w:val="74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2">
    <w:name w:val="Heading 8 Char"/>
    <w:link w:val="741"/>
    <w:uiPriority w:val="9"/>
    <w:rPr>
      <w:rFonts w:ascii="Arial" w:hAnsi="Arial" w:eastAsia="Arial" w:cs="Arial"/>
      <w:i/>
      <w:iCs/>
      <w:sz w:val="22"/>
      <w:szCs w:val="22"/>
    </w:rPr>
  </w:style>
  <w:style w:type="paragraph" w:styleId="743">
    <w:name w:val="Heading 9"/>
    <w:basedOn w:val="905"/>
    <w:next w:val="905"/>
    <w:link w:val="74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4">
    <w:name w:val="Heading 9 Char"/>
    <w:link w:val="743"/>
    <w:uiPriority w:val="9"/>
    <w:rPr>
      <w:rFonts w:ascii="Arial" w:hAnsi="Arial" w:eastAsia="Arial" w:cs="Arial"/>
      <w:i/>
      <w:iCs/>
      <w:sz w:val="21"/>
      <w:szCs w:val="21"/>
    </w:rPr>
  </w:style>
  <w:style w:type="paragraph" w:styleId="745">
    <w:name w:val="List Paragraph"/>
    <w:basedOn w:val="905"/>
    <w:uiPriority w:val="34"/>
    <w:qFormat/>
    <w:pPr>
      <w:contextualSpacing/>
      <w:ind w:left="720"/>
    </w:pPr>
  </w:style>
  <w:style w:type="paragraph" w:styleId="746">
    <w:name w:val="No Spacing"/>
    <w:uiPriority w:val="1"/>
    <w:qFormat/>
    <w:pPr>
      <w:spacing w:before="0" w:after="0" w:line="240" w:lineRule="auto"/>
    </w:pPr>
  </w:style>
  <w:style w:type="paragraph" w:styleId="747">
    <w:name w:val="Title"/>
    <w:basedOn w:val="905"/>
    <w:next w:val="905"/>
    <w:link w:val="74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8">
    <w:name w:val="Title Char"/>
    <w:link w:val="747"/>
    <w:uiPriority w:val="10"/>
    <w:rPr>
      <w:sz w:val="48"/>
      <w:szCs w:val="48"/>
    </w:rPr>
  </w:style>
  <w:style w:type="paragraph" w:styleId="749">
    <w:name w:val="Subtitle"/>
    <w:basedOn w:val="905"/>
    <w:next w:val="905"/>
    <w:link w:val="750"/>
    <w:uiPriority w:val="11"/>
    <w:qFormat/>
    <w:pPr>
      <w:spacing w:before="200" w:after="200"/>
    </w:pPr>
    <w:rPr>
      <w:sz w:val="24"/>
      <w:szCs w:val="24"/>
    </w:rPr>
  </w:style>
  <w:style w:type="character" w:styleId="750">
    <w:name w:val="Subtitle Char"/>
    <w:link w:val="749"/>
    <w:uiPriority w:val="11"/>
    <w:rPr>
      <w:sz w:val="24"/>
      <w:szCs w:val="24"/>
    </w:rPr>
  </w:style>
  <w:style w:type="paragraph" w:styleId="751">
    <w:name w:val="Quote"/>
    <w:basedOn w:val="905"/>
    <w:next w:val="905"/>
    <w:link w:val="752"/>
    <w:uiPriority w:val="29"/>
    <w:qFormat/>
    <w:pPr>
      <w:ind w:left="720" w:right="720"/>
    </w:pPr>
    <w:rPr>
      <w:i/>
    </w:rPr>
  </w:style>
  <w:style w:type="character" w:styleId="752">
    <w:name w:val="Quote Char"/>
    <w:link w:val="751"/>
    <w:uiPriority w:val="29"/>
    <w:rPr>
      <w:i/>
    </w:rPr>
  </w:style>
  <w:style w:type="paragraph" w:styleId="753">
    <w:name w:val="Intense Quote"/>
    <w:basedOn w:val="905"/>
    <w:next w:val="905"/>
    <w:link w:val="75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4">
    <w:name w:val="Intense Quote Char"/>
    <w:link w:val="753"/>
    <w:uiPriority w:val="30"/>
    <w:rPr>
      <w:i/>
    </w:rPr>
  </w:style>
  <w:style w:type="paragraph" w:styleId="755">
    <w:name w:val="Header"/>
    <w:basedOn w:val="905"/>
    <w:link w:val="75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6">
    <w:name w:val="Header Char"/>
    <w:link w:val="755"/>
    <w:uiPriority w:val="99"/>
  </w:style>
  <w:style w:type="paragraph" w:styleId="757">
    <w:name w:val="Footer"/>
    <w:basedOn w:val="905"/>
    <w:link w:val="75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8">
    <w:name w:val="Footer Char"/>
    <w:link w:val="757"/>
    <w:uiPriority w:val="99"/>
  </w:style>
  <w:style w:type="paragraph" w:styleId="759">
    <w:name w:val="Caption"/>
    <w:basedOn w:val="905"/>
    <w:next w:val="905"/>
    <w:link w:val="7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0">
    <w:name w:val="Caption Char"/>
    <w:link w:val="759"/>
    <w:uiPriority w:val="35"/>
    <w:rPr>
      <w:b/>
      <w:bCs/>
      <w:color w:val="4f81bd" w:themeColor="accent1"/>
      <w:sz w:val="18"/>
      <w:szCs w:val="18"/>
    </w:rPr>
  </w:style>
  <w:style w:type="table" w:styleId="76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7">
    <w:name w:val="Hyperlink"/>
    <w:uiPriority w:val="99"/>
    <w:unhideWhenUsed/>
    <w:rPr>
      <w:color w:val="0000ff" w:themeColor="hyperlink"/>
      <w:u w:val="single"/>
    </w:rPr>
  </w:style>
  <w:style w:type="paragraph" w:styleId="888">
    <w:name w:val="footnote text"/>
    <w:basedOn w:val="905"/>
    <w:link w:val="889"/>
    <w:uiPriority w:val="99"/>
    <w:semiHidden/>
    <w:unhideWhenUsed/>
    <w:pPr>
      <w:spacing w:after="40" w:line="240" w:lineRule="auto"/>
    </w:pPr>
    <w:rPr>
      <w:sz w:val="18"/>
    </w:rPr>
  </w:style>
  <w:style w:type="character" w:styleId="889">
    <w:name w:val="Footnote Text Char"/>
    <w:link w:val="888"/>
    <w:uiPriority w:val="99"/>
    <w:rPr>
      <w:sz w:val="18"/>
    </w:rPr>
  </w:style>
  <w:style w:type="character" w:styleId="890">
    <w:name w:val="footnote reference"/>
    <w:uiPriority w:val="99"/>
    <w:unhideWhenUsed/>
    <w:rPr>
      <w:vertAlign w:val="superscript"/>
    </w:rPr>
  </w:style>
  <w:style w:type="paragraph" w:styleId="891">
    <w:name w:val="endnote text"/>
    <w:basedOn w:val="905"/>
    <w:link w:val="892"/>
    <w:uiPriority w:val="99"/>
    <w:semiHidden/>
    <w:unhideWhenUsed/>
    <w:pPr>
      <w:spacing w:after="0" w:line="240" w:lineRule="auto"/>
    </w:pPr>
    <w:rPr>
      <w:sz w:val="20"/>
    </w:rPr>
  </w:style>
  <w:style w:type="character" w:styleId="892">
    <w:name w:val="Endnote Text Char"/>
    <w:link w:val="891"/>
    <w:uiPriority w:val="99"/>
    <w:rPr>
      <w:sz w:val="20"/>
    </w:rPr>
  </w:style>
  <w:style w:type="character" w:styleId="893">
    <w:name w:val="endnote reference"/>
    <w:uiPriority w:val="99"/>
    <w:semiHidden/>
    <w:unhideWhenUsed/>
    <w:rPr>
      <w:vertAlign w:val="superscript"/>
    </w:rPr>
  </w:style>
  <w:style w:type="paragraph" w:styleId="894">
    <w:name w:val="toc 1"/>
    <w:basedOn w:val="905"/>
    <w:next w:val="905"/>
    <w:uiPriority w:val="39"/>
    <w:unhideWhenUsed/>
    <w:pPr>
      <w:ind w:left="0" w:right="0" w:firstLine="0"/>
      <w:spacing w:after="57"/>
    </w:pPr>
  </w:style>
  <w:style w:type="paragraph" w:styleId="895">
    <w:name w:val="toc 2"/>
    <w:basedOn w:val="905"/>
    <w:next w:val="905"/>
    <w:uiPriority w:val="39"/>
    <w:unhideWhenUsed/>
    <w:pPr>
      <w:ind w:left="283" w:right="0" w:firstLine="0"/>
      <w:spacing w:after="57"/>
    </w:pPr>
  </w:style>
  <w:style w:type="paragraph" w:styleId="896">
    <w:name w:val="toc 3"/>
    <w:basedOn w:val="905"/>
    <w:next w:val="905"/>
    <w:uiPriority w:val="39"/>
    <w:unhideWhenUsed/>
    <w:pPr>
      <w:ind w:left="567" w:right="0" w:firstLine="0"/>
      <w:spacing w:after="57"/>
    </w:pPr>
  </w:style>
  <w:style w:type="paragraph" w:styleId="897">
    <w:name w:val="toc 4"/>
    <w:basedOn w:val="905"/>
    <w:next w:val="905"/>
    <w:uiPriority w:val="39"/>
    <w:unhideWhenUsed/>
    <w:pPr>
      <w:ind w:left="850" w:right="0" w:firstLine="0"/>
      <w:spacing w:after="57"/>
    </w:pPr>
  </w:style>
  <w:style w:type="paragraph" w:styleId="898">
    <w:name w:val="toc 5"/>
    <w:basedOn w:val="905"/>
    <w:next w:val="905"/>
    <w:uiPriority w:val="39"/>
    <w:unhideWhenUsed/>
    <w:pPr>
      <w:ind w:left="1134" w:right="0" w:firstLine="0"/>
      <w:spacing w:after="57"/>
    </w:pPr>
  </w:style>
  <w:style w:type="paragraph" w:styleId="899">
    <w:name w:val="toc 6"/>
    <w:basedOn w:val="905"/>
    <w:next w:val="905"/>
    <w:uiPriority w:val="39"/>
    <w:unhideWhenUsed/>
    <w:pPr>
      <w:ind w:left="1417" w:right="0" w:firstLine="0"/>
      <w:spacing w:after="57"/>
    </w:pPr>
  </w:style>
  <w:style w:type="paragraph" w:styleId="900">
    <w:name w:val="toc 7"/>
    <w:basedOn w:val="905"/>
    <w:next w:val="905"/>
    <w:uiPriority w:val="39"/>
    <w:unhideWhenUsed/>
    <w:pPr>
      <w:ind w:left="1701" w:right="0" w:firstLine="0"/>
      <w:spacing w:after="57"/>
    </w:pPr>
  </w:style>
  <w:style w:type="paragraph" w:styleId="901">
    <w:name w:val="toc 8"/>
    <w:basedOn w:val="905"/>
    <w:next w:val="905"/>
    <w:uiPriority w:val="39"/>
    <w:unhideWhenUsed/>
    <w:pPr>
      <w:ind w:left="1984" w:right="0" w:firstLine="0"/>
      <w:spacing w:after="57"/>
    </w:pPr>
  </w:style>
  <w:style w:type="paragraph" w:styleId="902">
    <w:name w:val="toc 9"/>
    <w:basedOn w:val="905"/>
    <w:next w:val="905"/>
    <w:uiPriority w:val="39"/>
    <w:unhideWhenUsed/>
    <w:pPr>
      <w:ind w:left="2268" w:right="0" w:firstLine="0"/>
      <w:spacing w:after="57"/>
    </w:pPr>
  </w:style>
  <w:style w:type="paragraph" w:styleId="903">
    <w:name w:val="TOC Heading"/>
    <w:uiPriority w:val="39"/>
    <w:unhideWhenUsed/>
  </w:style>
  <w:style w:type="paragraph" w:styleId="904">
    <w:name w:val="table of figures"/>
    <w:basedOn w:val="905"/>
    <w:next w:val="905"/>
    <w:uiPriority w:val="99"/>
    <w:unhideWhenUsed/>
    <w:pPr>
      <w:spacing w:after="0" w:afterAutospacing="0"/>
    </w:pPr>
  </w:style>
  <w:style w:type="paragraph" w:styleId="905" w:default="1">
    <w:name w:val="Normal"/>
    <w:next w:val="905"/>
    <w:link w:val="905"/>
    <w:qFormat/>
    <w:rPr>
      <w:sz w:val="24"/>
      <w:szCs w:val="24"/>
      <w:lang w:val="ru-RU" w:eastAsia="ru-RU" w:bidi="ar-SA"/>
    </w:rPr>
  </w:style>
  <w:style w:type="paragraph" w:styleId="906">
    <w:name w:val="Заголовок 1"/>
    <w:next w:val="905"/>
    <w:link w:val="905"/>
    <w:qFormat/>
    <w:pPr>
      <w:ind w:left="2552"/>
      <w:jc w:val="center"/>
      <w:keepNext/>
      <w:spacing w:before="240" w:after="120"/>
      <w:outlineLvl w:val="0"/>
    </w:pPr>
    <w:rPr>
      <w:rFonts w:ascii="Arial" w:hAnsi="Arial"/>
      <w:b/>
      <w:sz w:val="28"/>
      <w:lang w:val="ru-RU" w:eastAsia="ru-RU" w:bidi="ar-SA"/>
    </w:rPr>
  </w:style>
  <w:style w:type="paragraph" w:styleId="907">
    <w:name w:val="Заголовок 2"/>
    <w:next w:val="905"/>
    <w:link w:val="905"/>
    <w:qFormat/>
    <w:pPr>
      <w:ind w:left="2552"/>
      <w:jc w:val="center"/>
      <w:keepNext/>
      <w:spacing w:before="240" w:after="120"/>
      <w:outlineLvl w:val="1"/>
    </w:pPr>
    <w:rPr>
      <w:rFonts w:ascii="Arial" w:hAnsi="Arial"/>
      <w:sz w:val="28"/>
      <w:lang w:val="ru-RU" w:eastAsia="ru-RU" w:bidi="ar-SA"/>
    </w:rPr>
  </w:style>
  <w:style w:type="paragraph" w:styleId="908">
    <w:name w:val="Заголовок 3"/>
    <w:basedOn w:val="905"/>
    <w:next w:val="905"/>
    <w:link w:val="905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09">
    <w:name w:val="Заголовок 4"/>
    <w:next w:val="905"/>
    <w:link w:val="905"/>
    <w:qFormat/>
    <w:pPr>
      <w:ind w:left="2552"/>
      <w:keepNext/>
      <w:spacing w:before="240" w:after="60"/>
      <w:outlineLvl w:val="3"/>
    </w:pPr>
    <w:rPr>
      <w:rFonts w:ascii="Arial" w:hAnsi="Arial"/>
      <w:b/>
      <w:sz w:val="24"/>
      <w:lang w:val="ru-RU" w:eastAsia="ru-RU" w:bidi="ar-SA"/>
    </w:rPr>
  </w:style>
  <w:style w:type="paragraph" w:styleId="910">
    <w:name w:val="Заголовок 5"/>
    <w:next w:val="905"/>
    <w:link w:val="905"/>
    <w:qFormat/>
    <w:pPr>
      <w:ind w:left="2552"/>
      <w:spacing w:before="240" w:after="60"/>
      <w:outlineLvl w:val="4"/>
    </w:pPr>
    <w:rPr>
      <w:rFonts w:ascii="Arial" w:hAnsi="Arial"/>
      <w:sz w:val="24"/>
      <w:lang w:val="ru-RU" w:eastAsia="ru-RU" w:bidi="ar-SA"/>
    </w:rPr>
  </w:style>
  <w:style w:type="paragraph" w:styleId="911">
    <w:name w:val="Заголовок 6"/>
    <w:next w:val="905"/>
    <w:link w:val="905"/>
    <w:qFormat/>
    <w:pPr>
      <w:ind w:left="2552"/>
      <w:spacing w:before="240" w:after="60"/>
      <w:outlineLvl w:val="5"/>
    </w:pPr>
    <w:rPr>
      <w:i/>
      <w:sz w:val="24"/>
      <w:lang w:val="ru-RU" w:eastAsia="ru-RU" w:bidi="ar-SA"/>
    </w:rPr>
  </w:style>
  <w:style w:type="paragraph" w:styleId="912">
    <w:name w:val="Заголовок 7"/>
    <w:basedOn w:val="906"/>
    <w:next w:val="905"/>
    <w:link w:val="905"/>
    <w:qFormat/>
    <w:pPr>
      <w:jc w:val="right"/>
      <w:outlineLvl w:val="6"/>
    </w:pPr>
  </w:style>
  <w:style w:type="paragraph" w:styleId="913">
    <w:name w:val="Заголовок 8"/>
    <w:basedOn w:val="905"/>
    <w:next w:val="905"/>
    <w:link w:val="905"/>
    <w:qFormat/>
    <w:pPr>
      <w:ind w:left="2552"/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14">
    <w:name w:val="Заголовок 9"/>
    <w:basedOn w:val="905"/>
    <w:next w:val="905"/>
    <w:link w:val="905"/>
    <w:qFormat/>
    <w:pPr>
      <w:ind w:left="2552"/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styleId="915">
    <w:name w:val="Основной шрифт абзаца"/>
    <w:next w:val="915"/>
    <w:link w:val="905"/>
    <w:semiHidden/>
  </w:style>
  <w:style w:type="table" w:styleId="916">
    <w:name w:val="Обычная таблица"/>
    <w:next w:val="916"/>
    <w:link w:val="905"/>
    <w:semiHidden/>
    <w:tblPr/>
  </w:style>
  <w:style w:type="numbering" w:styleId="917">
    <w:name w:val="Нет списка"/>
    <w:next w:val="917"/>
    <w:link w:val="905"/>
    <w:semiHidden/>
  </w:style>
  <w:style w:type="paragraph" w:styleId="918">
    <w:name w:val="Оглавление 1"/>
    <w:basedOn w:val="905"/>
    <w:next w:val="905"/>
    <w:link w:val="905"/>
    <w:semiHidden/>
    <w:pPr>
      <w:jc w:val="center"/>
      <w:spacing w:before="240" w:after="120"/>
      <w:tabs>
        <w:tab w:val="right" w:pos="10131" w:leader="dot"/>
      </w:tabs>
    </w:pPr>
    <w:rPr>
      <w:b/>
      <w:bCs/>
      <w:sz w:val="20"/>
      <w:szCs w:val="20"/>
    </w:rPr>
  </w:style>
  <w:style w:type="paragraph" w:styleId="919">
    <w:name w:val="Оглавление 2"/>
    <w:basedOn w:val="905"/>
    <w:next w:val="905"/>
    <w:link w:val="905"/>
    <w:semiHidden/>
    <w:pPr>
      <w:ind w:left="240"/>
      <w:spacing w:before="120"/>
      <w:tabs>
        <w:tab w:val="left" w:pos="616" w:leader="none"/>
        <w:tab w:val="right" w:pos="10153" w:leader="dot"/>
      </w:tabs>
    </w:pPr>
    <w:rPr>
      <w:i/>
      <w:iCs/>
      <w:sz w:val="20"/>
      <w:szCs w:val="20"/>
    </w:rPr>
  </w:style>
  <w:style w:type="paragraph" w:styleId="920">
    <w:name w:val="Оглавление 3"/>
    <w:basedOn w:val="905"/>
    <w:next w:val="905"/>
    <w:link w:val="905"/>
    <w:semiHidden/>
    <w:pPr>
      <w:ind w:left="480"/>
      <w:tabs>
        <w:tab w:val="right" w:pos="10142" w:leader="dot"/>
      </w:tabs>
    </w:pPr>
    <w:rPr>
      <w:sz w:val="20"/>
      <w:szCs w:val="20"/>
    </w:rPr>
  </w:style>
  <w:style w:type="paragraph" w:styleId="921">
    <w:name w:val="Оглавление 4"/>
    <w:basedOn w:val="905"/>
    <w:next w:val="905"/>
    <w:link w:val="905"/>
    <w:semiHidden/>
    <w:pPr>
      <w:ind w:left="720"/>
    </w:pPr>
    <w:rPr>
      <w:sz w:val="20"/>
      <w:szCs w:val="20"/>
    </w:rPr>
  </w:style>
  <w:style w:type="paragraph" w:styleId="922">
    <w:name w:val="Оглавление 5"/>
    <w:basedOn w:val="905"/>
    <w:next w:val="905"/>
    <w:link w:val="905"/>
    <w:semiHidden/>
    <w:pPr>
      <w:ind w:left="960"/>
    </w:pPr>
    <w:rPr>
      <w:sz w:val="20"/>
      <w:szCs w:val="20"/>
    </w:rPr>
  </w:style>
  <w:style w:type="paragraph" w:styleId="923">
    <w:name w:val="Оглавление 6"/>
    <w:basedOn w:val="905"/>
    <w:next w:val="905"/>
    <w:link w:val="905"/>
    <w:semiHidden/>
    <w:pPr>
      <w:ind w:left="1200"/>
    </w:pPr>
    <w:rPr>
      <w:sz w:val="20"/>
      <w:szCs w:val="20"/>
    </w:rPr>
  </w:style>
  <w:style w:type="paragraph" w:styleId="924">
    <w:name w:val="Оглавление 7"/>
    <w:basedOn w:val="905"/>
    <w:next w:val="905"/>
    <w:link w:val="905"/>
    <w:semiHidden/>
    <w:pPr>
      <w:ind w:left="1440"/>
    </w:pPr>
    <w:rPr>
      <w:sz w:val="20"/>
      <w:szCs w:val="20"/>
    </w:rPr>
  </w:style>
  <w:style w:type="paragraph" w:styleId="925">
    <w:name w:val="Оглавление 8"/>
    <w:basedOn w:val="905"/>
    <w:next w:val="905"/>
    <w:link w:val="905"/>
    <w:semiHidden/>
    <w:pPr>
      <w:ind w:left="1680"/>
    </w:pPr>
    <w:rPr>
      <w:sz w:val="20"/>
      <w:szCs w:val="20"/>
    </w:rPr>
  </w:style>
  <w:style w:type="paragraph" w:styleId="926">
    <w:name w:val="Оглавление 9"/>
    <w:basedOn w:val="905"/>
    <w:next w:val="905"/>
    <w:link w:val="905"/>
    <w:semiHidden/>
    <w:pPr>
      <w:ind w:left="1920"/>
    </w:pPr>
    <w:rPr>
      <w:sz w:val="20"/>
      <w:szCs w:val="20"/>
    </w:rPr>
  </w:style>
  <w:style w:type="character" w:styleId="927">
    <w:name w:val="Гиперссылка"/>
    <w:next w:val="927"/>
    <w:link w:val="905"/>
    <w:rPr>
      <w:color w:val="0000ff"/>
      <w:u w:val="single"/>
    </w:rPr>
  </w:style>
  <w:style w:type="paragraph" w:styleId="928">
    <w:name w:val="Основной текст с отступом 2"/>
    <w:basedOn w:val="905"/>
    <w:next w:val="928"/>
    <w:link w:val="905"/>
    <w:pPr>
      <w:ind w:left="709"/>
      <w:jc w:val="both"/>
      <w:spacing w:line="360" w:lineRule="auto"/>
      <w:widowControl w:val="off"/>
    </w:pPr>
    <w:rPr>
      <w:rFonts w:ascii="Times New Roman CYR" w:hAnsi="Times New Roman CYR" w:cs="Times New Roman CYR"/>
    </w:rPr>
  </w:style>
  <w:style w:type="paragraph" w:styleId="929">
    <w:name w:val="Обычный + Первая строка:  1,03 см"/>
    <w:basedOn w:val="905"/>
    <w:next w:val="929"/>
    <w:link w:val="905"/>
    <w:pPr>
      <w:ind w:left="-22" w:firstLine="594"/>
      <w:jc w:val="both"/>
    </w:pPr>
  </w:style>
  <w:style w:type="paragraph" w:styleId="930">
    <w:name w:val="ТекстОбычный"/>
    <w:next w:val="930"/>
    <w:link w:val="905"/>
    <w:pPr>
      <w:ind w:firstLine="851"/>
      <w:jc w:val="both"/>
      <w:spacing w:line="360" w:lineRule="auto"/>
    </w:pPr>
    <w:rPr>
      <w:sz w:val="24"/>
      <w:lang w:val="ru-RU" w:eastAsia="ru-RU" w:bidi="ar-SA"/>
    </w:rPr>
  </w:style>
  <w:style w:type="paragraph" w:styleId="931">
    <w:name w:val="Основной текст с отступом"/>
    <w:basedOn w:val="905"/>
    <w:next w:val="931"/>
    <w:link w:val="905"/>
    <w:pPr>
      <w:ind w:left="283"/>
      <w:spacing w:after="120"/>
    </w:pPr>
  </w:style>
  <w:style w:type="paragraph" w:styleId="932">
    <w:name w:val="Основной текст с отступом + По ширине,Первая строка:  0 см,Слева:  0 см"/>
    <w:basedOn w:val="931"/>
    <w:next w:val="932"/>
    <w:link w:val="905"/>
    <w:pPr>
      <w:ind w:left="0" w:firstLine="572"/>
      <w:jc w:val="both"/>
    </w:pPr>
  </w:style>
  <w:style w:type="paragraph" w:styleId="933">
    <w:name w:val="Нижний колонтитул"/>
    <w:basedOn w:val="905"/>
    <w:next w:val="933"/>
    <w:link w:val="905"/>
    <w:pPr>
      <w:tabs>
        <w:tab w:val="center" w:pos="4677" w:leader="none"/>
        <w:tab w:val="right" w:pos="9355" w:leader="none"/>
      </w:tabs>
    </w:pPr>
  </w:style>
  <w:style w:type="character" w:styleId="934">
    <w:name w:val="Номер страницы"/>
    <w:basedOn w:val="915"/>
    <w:next w:val="934"/>
    <w:link w:val="905"/>
  </w:style>
  <w:style w:type="paragraph" w:styleId="935">
    <w:name w:val="Основной текст"/>
    <w:basedOn w:val="905"/>
    <w:next w:val="935"/>
    <w:link w:val="905"/>
    <w:pPr>
      <w:spacing w:after="120"/>
    </w:pPr>
  </w:style>
  <w:style w:type="paragraph" w:styleId="936">
    <w:name w:val="Основной текст 2"/>
    <w:basedOn w:val="905"/>
    <w:next w:val="936"/>
    <w:link w:val="905"/>
    <w:pPr>
      <w:spacing w:after="120" w:line="480" w:lineRule="auto"/>
    </w:pPr>
  </w:style>
  <w:style w:type="paragraph" w:styleId="937">
    <w:name w:val="М_списокКрСтрока"/>
    <w:basedOn w:val="905"/>
    <w:next w:val="937"/>
    <w:link w:val="905"/>
    <w:pPr>
      <w:numPr>
        <w:ilvl w:val="10"/>
        <w:numId w:val="0"/>
      </w:numPr>
      <w:ind w:firstLine="851"/>
      <w:jc w:val="both"/>
      <w:spacing w:line="360" w:lineRule="auto"/>
    </w:pPr>
    <w:rPr>
      <w:szCs w:val="20"/>
    </w:rPr>
  </w:style>
  <w:style w:type="paragraph" w:styleId="938">
    <w:name w:val="Н_Список0"/>
    <w:basedOn w:val="930"/>
    <w:next w:val="938"/>
    <w:link w:val="905"/>
    <w:pPr>
      <w:numPr>
        <w:ilvl w:val="11"/>
        <w:numId w:val="0"/>
      </w:numPr>
      <w:ind w:firstLine="0"/>
    </w:pPr>
  </w:style>
  <w:style w:type="paragraph" w:styleId="939">
    <w:name w:val="Основной текст с отступом 3"/>
    <w:basedOn w:val="905"/>
    <w:next w:val="939"/>
    <w:link w:val="905"/>
    <w:pPr>
      <w:ind w:left="283"/>
      <w:spacing w:after="120"/>
    </w:pPr>
    <w:rPr>
      <w:sz w:val="16"/>
      <w:szCs w:val="16"/>
    </w:rPr>
  </w:style>
  <w:style w:type="paragraph" w:styleId="940">
    <w:name w:val="Текст выноски"/>
    <w:basedOn w:val="905"/>
    <w:next w:val="940"/>
    <w:link w:val="905"/>
    <w:semiHidden/>
    <w:rPr>
      <w:rFonts w:ascii="Tahoma" w:hAnsi="Tahoma" w:cs="Tahoma"/>
      <w:sz w:val="16"/>
      <w:szCs w:val="16"/>
    </w:rPr>
  </w:style>
  <w:style w:type="paragraph" w:styleId="941">
    <w:name w:val="М_Список1.5"/>
    <w:basedOn w:val="905"/>
    <w:next w:val="941"/>
    <w:link w:val="905"/>
    <w:pPr>
      <w:numPr>
        <w:ilvl w:val="10"/>
        <w:numId w:val="0"/>
      </w:numPr>
      <w:ind w:left="851"/>
      <w:jc w:val="both"/>
      <w:spacing w:line="360" w:lineRule="auto"/>
    </w:pPr>
    <w:rPr>
      <w:szCs w:val="20"/>
    </w:rPr>
  </w:style>
  <w:style w:type="paragraph" w:styleId="942">
    <w:name w:val="Верхний колонтитул"/>
    <w:basedOn w:val="905"/>
    <w:next w:val="942"/>
    <w:link w:val="959"/>
    <w:uiPriority w:val="99"/>
    <w:pPr>
      <w:tabs>
        <w:tab w:val="center" w:pos="4153" w:leader="none"/>
        <w:tab w:val="right" w:pos="8306" w:leader="none"/>
      </w:tabs>
    </w:pPr>
    <w:rPr>
      <w:sz w:val="22"/>
      <w:szCs w:val="20"/>
      <w:lang w:val="en-US" w:eastAsia="en-US"/>
    </w:rPr>
  </w:style>
  <w:style w:type="paragraph" w:styleId="943">
    <w:name w:val="Обычный (веб)"/>
    <w:basedOn w:val="905"/>
    <w:next w:val="943"/>
    <w:link w:val="905"/>
    <w:pPr>
      <w:jc w:val="both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table" w:styleId="944">
    <w:name w:val="Сетка таблицы"/>
    <w:basedOn w:val="916"/>
    <w:next w:val="944"/>
    <w:link w:val="905"/>
    <w:tblPr/>
  </w:style>
  <w:style w:type="paragraph" w:styleId="945">
    <w:name w:val="Заголовок"/>
    <w:next w:val="935"/>
    <w:link w:val="905"/>
    <w:qFormat/>
    <w:pPr>
      <w:jc w:val="center"/>
      <w:spacing w:before="360" w:after="240"/>
      <w:outlineLvl w:val="0"/>
    </w:pPr>
    <w:rPr>
      <w:rFonts w:cs="Arial"/>
      <w:b/>
      <w:bCs/>
      <w:caps/>
      <w:sz w:val="28"/>
      <w:szCs w:val="32"/>
      <w:lang w:val="ru-RU" w:eastAsia="ru-RU" w:bidi="ar-SA"/>
    </w:rPr>
  </w:style>
  <w:style w:type="paragraph" w:styleId="946">
    <w:name w:val="Обычный 1"/>
    <w:basedOn w:val="905"/>
    <w:next w:val="946"/>
    <w:link w:val="905"/>
    <w:pPr>
      <w:jc w:val="center"/>
      <w:tabs>
        <w:tab w:val="left" w:pos="567" w:leader="none"/>
      </w:tabs>
    </w:pPr>
    <w:rPr>
      <w:rFonts w:ascii="Arial" w:hAnsi="Arial"/>
      <w:b/>
      <w:bCs/>
      <w:sz w:val="22"/>
      <w:szCs w:val="20"/>
      <w:lang w:val="en-US"/>
    </w:rPr>
  </w:style>
  <w:style w:type="character" w:styleId="947">
    <w:name w:val="Обычный 1 Знак"/>
    <w:next w:val="947"/>
    <w:link w:val="905"/>
    <w:rPr>
      <w:rFonts w:ascii="Arial" w:hAnsi="Arial"/>
      <w:b/>
      <w:bCs/>
      <w:sz w:val="22"/>
      <w:lang w:val="en-US" w:eastAsia="ru-RU" w:bidi="ar-SA"/>
    </w:rPr>
  </w:style>
  <w:style w:type="character" w:styleId="948">
    <w:name w:val="Просмотренная гиперссылка"/>
    <w:next w:val="948"/>
    <w:link w:val="905"/>
    <w:rPr>
      <w:color w:val="800080"/>
      <w:u w:val="single"/>
    </w:rPr>
  </w:style>
  <w:style w:type="paragraph" w:styleId="949">
    <w:name w:val="Обычный + полужирный,По ширине"/>
    <w:basedOn w:val="907"/>
    <w:next w:val="949"/>
    <w:link w:val="905"/>
    <w:pPr>
      <w:ind w:left="0"/>
      <w:jc w:val="both"/>
      <w:spacing w:before="0" w:after="0"/>
    </w:pPr>
    <w:rPr>
      <w:rFonts w:ascii="Times New Roman" w:hAnsi="Times New Roman"/>
      <w:b/>
      <w:bCs/>
      <w:sz w:val="24"/>
    </w:rPr>
  </w:style>
  <w:style w:type="paragraph" w:styleId="950">
    <w:name w:val="Указатель 1"/>
    <w:basedOn w:val="905"/>
    <w:next w:val="905"/>
    <w:link w:val="905"/>
    <w:semiHidden/>
    <w:pPr>
      <w:ind w:left="240" w:hanging="240"/>
    </w:pPr>
  </w:style>
  <w:style w:type="paragraph" w:styleId="951">
    <w:name w:val="Указатель"/>
    <w:basedOn w:val="905"/>
    <w:next w:val="950"/>
    <w:link w:val="905"/>
    <w:semiHidden/>
    <w:pPr>
      <w:jc w:val="both"/>
      <w:spacing w:before="60" w:after="60"/>
    </w:pPr>
    <w:rPr>
      <w:rFonts w:ascii="Verdana" w:hAnsi="Verdana"/>
      <w:sz w:val="20"/>
      <w:szCs w:val="20"/>
      <w:lang w:val="en-GB" w:eastAsia="en-US"/>
    </w:rPr>
  </w:style>
  <w:style w:type="paragraph" w:styleId="952">
    <w:name w:val="Название объекта"/>
    <w:basedOn w:val="905"/>
    <w:next w:val="905"/>
    <w:link w:val="905"/>
    <w:qFormat/>
    <w:pPr>
      <w:jc w:val="center"/>
      <w:spacing w:before="60" w:after="240"/>
    </w:pPr>
    <w:rPr>
      <w:rFonts w:ascii="Verdana" w:hAnsi="Verdana"/>
      <w:b/>
      <w:sz w:val="16"/>
      <w:szCs w:val="20"/>
      <w:lang w:val="en-GB" w:eastAsia="en-US"/>
    </w:rPr>
  </w:style>
  <w:style w:type="paragraph" w:styleId="953">
    <w:name w:val="Нумерованный список"/>
    <w:basedOn w:val="905"/>
    <w:next w:val="953"/>
    <w:link w:val="905"/>
    <w:pPr>
      <w:numPr>
        <w:ilvl w:val="0"/>
        <w:numId w:val="1"/>
      </w:numPr>
    </w:pPr>
  </w:style>
  <w:style w:type="character" w:styleId="954">
    <w:name w:val="комментарий"/>
    <w:next w:val="954"/>
    <w:link w:val="905"/>
    <w:rPr>
      <w:b/>
      <w:bCs/>
      <w:i/>
      <w:iCs/>
      <w:sz w:val="28"/>
    </w:rPr>
  </w:style>
  <w:style w:type="paragraph" w:styleId="955">
    <w:name w:val="Схема документа"/>
    <w:basedOn w:val="905"/>
    <w:next w:val="955"/>
    <w:link w:val="905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956">
    <w:name w:val="Абзац списка,Подпись рисунка,Заголовок_3,Абзац списка5,ПКФ Список,главный абзац,SL_Абзац списка,Bullet List,FooterText,numbered,Paragraphe de liste1,lp1,Ненумерованный список,it_List1,Абзац списка литеральный,Нумерованый список,4.2.2"/>
    <w:basedOn w:val="905"/>
    <w:next w:val="956"/>
    <w:link w:val="967"/>
    <w:uiPriority w:val="99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957">
    <w:name w:val=".EDA_PARAGRAPH"/>
    <w:next w:val="957"/>
    <w:link w:val="905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paragraph" w:styleId="958">
    <w:name w:val=".MSONORMAL"/>
    <w:next w:val="958"/>
    <w:link w:val="905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character" w:styleId="959">
    <w:name w:val="Верхний колонтитул Знак"/>
    <w:next w:val="959"/>
    <w:link w:val="942"/>
    <w:uiPriority w:val="99"/>
    <w:rPr>
      <w:sz w:val="22"/>
    </w:rPr>
  </w:style>
  <w:style w:type="paragraph" w:styleId="960">
    <w:name w:val="МРСК_таблица_заголовок"/>
    <w:basedOn w:val="905"/>
    <w:next w:val="960"/>
    <w:link w:val="905"/>
    <w:pPr>
      <w:jc w:val="center"/>
      <w:keepNext/>
    </w:pPr>
    <w:rPr>
      <w:sz w:val="20"/>
      <w:szCs w:val="20"/>
    </w:rPr>
  </w:style>
  <w:style w:type="paragraph" w:styleId="961">
    <w:name w:val="МРСК_таблица_текст"/>
    <w:basedOn w:val="960"/>
    <w:next w:val="961"/>
    <w:link w:val="905"/>
    <w:pPr>
      <w:jc w:val="both"/>
    </w:pPr>
  </w:style>
  <w:style w:type="paragraph" w:styleId="962">
    <w:name w:val="МРСК_шрифт_абзаца"/>
    <w:basedOn w:val="905"/>
    <w:next w:val="962"/>
    <w:link w:val="963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lang w:val="en-US" w:eastAsia="en-US"/>
    </w:rPr>
  </w:style>
  <w:style w:type="character" w:styleId="963">
    <w:name w:val="МРСК_шрифт_абзаца Знак"/>
    <w:next w:val="963"/>
    <w:link w:val="962"/>
    <w:rPr>
      <w:sz w:val="24"/>
      <w:szCs w:val="24"/>
      <w:lang w:val="en-US" w:eastAsia="en-US"/>
    </w:rPr>
  </w:style>
  <w:style w:type="paragraph" w:styleId="964">
    <w:name w:val=".MSONORMALCXSPMIDDLE"/>
    <w:next w:val="964"/>
    <w:link w:val="905"/>
    <w:uiPriority w:val="99"/>
    <w:pPr>
      <w:widowControl w:val="off"/>
    </w:pPr>
    <w:rPr>
      <w:rFonts w:ascii="&quot;Times New Roman&quot;,&quot;serif&quot;" w:hAnsi="&quot;Times New Roman&quot;,&quot;serif&quot;"/>
      <w:sz w:val="24"/>
      <w:szCs w:val="24"/>
      <w:lang w:val="ru-RU" w:eastAsia="ru-RU" w:bidi="ar-SA"/>
    </w:rPr>
  </w:style>
  <w:style w:type="paragraph" w:styleId="965">
    <w:name w:val="Без интервала"/>
    <w:next w:val="965"/>
    <w:link w:val="966"/>
    <w:uiPriority w:val="1"/>
    <w:qFormat/>
    <w:rPr>
      <w:rFonts w:ascii="Calibri" w:hAnsi="Calibri"/>
      <w:sz w:val="22"/>
      <w:szCs w:val="22"/>
      <w:lang w:val="ru-RU" w:eastAsia="en-US" w:bidi="ar-SA"/>
    </w:rPr>
  </w:style>
  <w:style w:type="character" w:styleId="966">
    <w:name w:val="Без интервала Знак"/>
    <w:next w:val="966"/>
    <w:link w:val="965"/>
    <w:uiPriority w:val="1"/>
    <w:rPr>
      <w:rFonts w:ascii="Calibri" w:hAnsi="Calibri"/>
      <w:sz w:val="22"/>
      <w:szCs w:val="22"/>
      <w:lang w:eastAsia="en-US"/>
    </w:rPr>
  </w:style>
  <w:style w:type="character" w:styleId="967">
    <w:name w:val="Абзац списка Знак,Подпись рисунка Знак,Заголовок_3 Знак,Абзац списка5 Знак,ПКФ Список Знак,List Paragraph Знак,главный абзац Знак,SL_Абзац списка Знак,Bullet List Знак,FooterText Знак,numbered Знак,Paragraphe de liste1 Знак,lp1 Знак,it_List1 Знак"/>
    <w:next w:val="967"/>
    <w:link w:val="956"/>
    <w:uiPriority w:val="99"/>
    <w:rPr>
      <w:rFonts w:ascii="Calibri" w:hAnsi="Calibri" w:eastAsia="Calibri"/>
      <w:sz w:val="22"/>
      <w:szCs w:val="22"/>
      <w:lang w:eastAsia="en-US"/>
    </w:rPr>
  </w:style>
  <w:style w:type="paragraph" w:styleId="968">
    <w:name w:val="МРСК_заголовок_малый"/>
    <w:basedOn w:val="905"/>
    <w:next w:val="968"/>
    <w:link w:val="905"/>
    <w:pPr>
      <w:jc w:val="center"/>
      <w:keepNext/>
    </w:pPr>
    <w:rPr>
      <w:b/>
      <w:caps/>
    </w:rPr>
  </w:style>
  <w:style w:type="paragraph" w:styleId="969">
    <w:name w:val="МРСК_маркированный"/>
    <w:basedOn w:val="970"/>
    <w:next w:val="969"/>
    <w:link w:val="905"/>
    <w:pPr>
      <w:contextualSpacing w:val="0"/>
      <w:ind w:left="420" w:hanging="420"/>
      <w:jc w:val="both"/>
      <w:keepNext/>
      <w:spacing w:line="300" w:lineRule="auto"/>
      <w:tabs>
        <w:tab w:val="clear" w:pos="360" w:leader="none"/>
      </w:tabs>
    </w:pPr>
  </w:style>
  <w:style w:type="paragraph" w:styleId="970">
    <w:name w:val="Маркированный список"/>
    <w:basedOn w:val="905"/>
    <w:next w:val="970"/>
    <w:link w:val="905"/>
    <w:pPr>
      <w:numPr>
        <w:ilvl w:val="0"/>
        <w:numId w:val="6"/>
      </w:numPr>
      <w:contextualSpacing/>
    </w:pPr>
  </w:style>
  <w:style w:type="character" w:styleId="971" w:default="1">
    <w:name w:val="Default Paragraph Font"/>
    <w:uiPriority w:val="1"/>
    <w:semiHidden/>
    <w:unhideWhenUsed/>
  </w:style>
  <w:style w:type="numbering" w:styleId="972" w:default="1">
    <w:name w:val="No List"/>
    <w:uiPriority w:val="99"/>
    <w:semiHidden/>
    <w:unhideWhenUsed/>
  </w:style>
  <w:style w:type="table" w:styleId="97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home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p4</dc:creator>
  <cp:revision>13</cp:revision>
  <dcterms:created xsi:type="dcterms:W3CDTF">2023-09-05T04:58:00Z</dcterms:created>
  <dcterms:modified xsi:type="dcterms:W3CDTF">2025-09-24T07:39:39Z</dcterms:modified>
  <cp:version>1048576</cp:version>
</cp:coreProperties>
</file>